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8BD" w:rsidRDefault="00C53DAE">
      <w:pPr>
        <w:spacing w:after="160" w:line="256" w:lineRule="auto"/>
        <w:rPr>
          <w:rFonts w:ascii="Times New Roman" w:eastAsiaTheme="minorHAnsi" w:hAnsi="Times New Roman" w:cs="Times New Roman"/>
          <w:b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248BD">
        <w:tc>
          <w:tcPr>
            <w:tcW w:w="6379" w:type="dxa"/>
            <w:hideMark/>
          </w:tcPr>
          <w:p w:rsidR="00B248BD" w:rsidRDefault="00C53DAE">
            <w:pPr>
              <w:spacing w:after="0" w:line="256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OSNOVNA ŠKOLA JURJA BARAKOVIĆA RAŽANAC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  <w:p w:rsidR="00B248BD" w:rsidRDefault="00C53DAE">
            <w:pPr>
              <w:spacing w:after="0" w:line="256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Ražanac X 9, 23248 Ražanac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 w:eastAsia="en-US"/>
              </w:rPr>
              <w:t>112-04/26-01/15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lang w:eastAsia="en-US"/>
              </w:rPr>
              <w:t>2198-1-26-26-11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Ražanac, 12.10.2026. godine</w:t>
            </w:r>
          </w:p>
        </w:tc>
        <w:tc>
          <w:tcPr>
            <w:tcW w:w="2693" w:type="dxa"/>
            <w:hideMark/>
          </w:tcPr>
          <w:p w:rsidR="00B248BD" w:rsidRDefault="00C53DAE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B248BD" w:rsidRDefault="00C53DAE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                                                  </w:t>
      </w:r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     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POZIV NA TESTIRANJE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kandidata za natječaj za radno mjesto učitelja glazbene kulture na neodređeno puno radno vrijeme 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Temeljem čl. 11. Pravilnika o načinu i postupku zapošljavanja u os</w:t>
      </w:r>
      <w:r>
        <w:rPr>
          <w:rFonts w:ascii="Times New Roman" w:eastAsia="Times New Roman" w:hAnsi="Times New Roman" w:cs="Times New Roman"/>
          <w:color w:val="000000"/>
        </w:rPr>
        <w:t>novnoj školi Jurja Barakovića, Ražanac Povjerenstvo za postupak vrednovanja kandidata upućuje poziv na testiranje kandidatima koji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ispunjavaju formalne uvjete natječaja</w:t>
      </w:r>
      <w:r>
        <w:rPr>
          <w:rFonts w:ascii="Times New Roman" w:eastAsia="Times New Roman" w:hAnsi="Times New Roman" w:cs="Times New Roman"/>
          <w:color w:val="000000"/>
        </w:rPr>
        <w:t> za navedeno radno mjesto i koji su pravodobno dostavili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potpunu i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pravovaljanu dokumentaciju.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Testiranje će se obaviti u prostoru škole po sljedećem rasporedu: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Dana  16.10.2026. godine (PETAK)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2897"/>
        <w:gridCol w:w="4049"/>
      </w:tblGrid>
      <w:tr w:rsidR="00B248B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BD" w:rsidRDefault="00C53DAE">
            <w:pPr>
              <w:rPr>
                <w:b/>
              </w:rPr>
            </w:pPr>
            <w:r>
              <w:rPr>
                <w:b/>
              </w:rPr>
              <w:t>R.B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BD" w:rsidRDefault="00C53DAE">
            <w:pPr>
              <w:jc w:val="center"/>
              <w:rPr>
                <w:b/>
              </w:rPr>
            </w:pPr>
            <w:r>
              <w:rPr>
                <w:b/>
              </w:rPr>
              <w:t xml:space="preserve"> IME i PREZIME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BD" w:rsidRDefault="00C53DAE">
            <w:pPr>
              <w:jc w:val="center"/>
              <w:rPr>
                <w:b/>
              </w:rPr>
            </w:pPr>
            <w:r>
              <w:rPr>
                <w:b/>
              </w:rPr>
              <w:t>VRIJEME TESTIRANJA</w:t>
            </w:r>
          </w:p>
        </w:tc>
      </w:tr>
      <w:tr w:rsidR="00B248BD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BD" w:rsidRDefault="00B248BD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  <w:bookmarkStart w:id="2" w:name="_Hlk85785369"/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BD" w:rsidRDefault="00C53DAE">
            <w:pPr>
              <w:jc w:val="center"/>
              <w:rPr>
                <w:b/>
              </w:rPr>
            </w:pPr>
            <w:r>
              <w:rPr>
                <w:b/>
              </w:rPr>
              <w:t>S.M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BD" w:rsidRDefault="00C53DAE">
            <w:pPr>
              <w:jc w:val="center"/>
              <w:rPr>
                <w:b/>
              </w:rPr>
            </w:pPr>
            <w:r>
              <w:rPr>
                <w:b/>
              </w:rPr>
              <w:t>10:15</w:t>
            </w:r>
          </w:p>
        </w:tc>
      </w:tr>
    </w:tbl>
    <w:bookmarkEnd w:id="2"/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Vrednovanje kandidata će se provesti usmeno putem razgovora (intervjua). Usmenim testiranjem svaki član Povjerenstva postavlja do tri pitanja, a odgovori na pitanja se vrednuju od strane članova Povjerenstva na način da svaki član Povjerenstva pojedinom ka</w:t>
      </w:r>
      <w:r>
        <w:rPr>
          <w:rFonts w:ascii="Times New Roman" w:eastAsia="Times New Roman" w:hAnsi="Times New Roman" w:cs="Times New Roman"/>
          <w:color w:val="000000"/>
        </w:rPr>
        <w:t>ndidatu dodjeljuje od 0 do 10 bodova. Ocjene članova Povjerenstva se zbrajaju te se kandidatu aritmetičkom sredinom na dvije decimale određuje ostvareni ukupan broj bodova na usmenom testiranju. Usmenim testiranjem kandidat može ostvariti maksimalno 10 bod</w:t>
      </w:r>
      <w:r>
        <w:rPr>
          <w:rFonts w:ascii="Times New Roman" w:eastAsia="Times New Roman" w:hAnsi="Times New Roman" w:cs="Times New Roman"/>
          <w:color w:val="000000"/>
        </w:rPr>
        <w:t>ova. Kandidat koji na usmenom testiranju nije ostvario 50% bodova ne može ići u daljnji postupak vrednovanja.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Kandidati su dužni sa sobom imati odgovarajuću identifikacijsku ispravu (važeću osobnu iskaznicu, putovnicu ili vozačku dozvolu).Kandidati koji ne</w:t>
      </w:r>
      <w:r>
        <w:rPr>
          <w:rFonts w:ascii="Times New Roman" w:eastAsia="Times New Roman" w:hAnsi="Times New Roman" w:cs="Times New Roman"/>
          <w:color w:val="000000"/>
        </w:rPr>
        <w:t xml:space="preserve"> mogu dokazati identitet i kandidati koji dođu nakon naznačenog vremena, neće moći pristupiti testiranju. Ne postoji mogućnost naknadnog testiranja, bez obzira na razloge koji kandidata priječe da testiranju pristupi u naznačeno vrijeme. Za kandidata koji </w:t>
      </w:r>
      <w:r>
        <w:rPr>
          <w:rFonts w:ascii="Times New Roman" w:eastAsia="Times New Roman" w:hAnsi="Times New Roman" w:cs="Times New Roman"/>
          <w:color w:val="000000"/>
        </w:rPr>
        <w:t>ne pristupi postupku testiranja smatra se da je odustao od natječaja.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Povjerenstvo za vrednovanje utvrđuje Konačnu rang listu kandidata prema ukupno ostvarenom broju bodova sukladno Odluci o načinu vrednovanja kandidata. U slučaju da kandidat prijavljen na</w:t>
      </w:r>
      <w:r>
        <w:rPr>
          <w:rFonts w:ascii="Times New Roman" w:eastAsia="Times New Roman" w:hAnsi="Times New Roman" w:cs="Times New Roman"/>
          <w:color w:val="000000"/>
        </w:rPr>
        <w:t xml:space="preserve"> natječaj ostvaruje prednost pri zapošljavanju prema posebnom propisu ima jednak, najveći broj bodova s jednim ili više kandidata koji ne ostvaruju prednost pri zapošljavanju, stavlja se na prvo mjesto Konačne rang liste. Ukoliko dva ili više kandidata pri</w:t>
      </w:r>
      <w:r>
        <w:rPr>
          <w:rFonts w:ascii="Times New Roman" w:eastAsia="Times New Roman" w:hAnsi="Times New Roman" w:cs="Times New Roman"/>
          <w:color w:val="000000"/>
        </w:rPr>
        <w:t>javljenih na natječaj ostvaruju prednost pri zapošljavanju prema posebnom propisu imaju jednak, najveći broj bodova, prvo mjesto na Konačnoj rang listi se utvrđuje temeljem redoslijeda utvrđenog odredbama tog posebnog propisa.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lastRenderedPageBreak/>
        <w:t>PODRUČJA IZ KOJIH ĆE SE OBAVI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TI VREDNOVANJE ODNOSNO TESTIRANJE 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Statut Osnovne škole Jurja Barakovića, Ražanac (</w:t>
      </w:r>
      <w:r>
        <w:rPr>
          <w:rFonts w:ascii="Times New Roman" w:eastAsia="Times New Roman" w:hAnsi="Times New Roman" w:cs="Times New Roman"/>
          <w:i/>
          <w:iCs/>
        </w:rPr>
        <w:t>dostupan na web stranici Škole pod rubrikom "Statut"</w:t>
      </w:r>
      <w:r>
        <w:rPr>
          <w:rFonts w:ascii="Times New Roman" w:eastAsia="Times New Roman" w:hAnsi="Times New Roman" w:cs="Times New Roman"/>
        </w:rPr>
        <w:t>)</w:t>
      </w:r>
    </w:p>
    <w:p w:rsidR="00B248BD" w:rsidRDefault="00C53D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Zakon o odgoju i obrazovanju u osnovnoj i srednjoj školi („NN“ br. 87/08., 86/09., 92/10., 105/10., 90/11., 5/12.</w:t>
      </w:r>
      <w:r>
        <w:rPr>
          <w:rFonts w:ascii="Times New Roman" w:hAnsi="Times New Roman" w:cs="Times New Roman"/>
        </w:rPr>
        <w:t>, 16/12.,86/12., 126/12.,94/13.,152/14, 7/17, 68/18, 98/19, 64/20,151/22, 155/23 i 156/23)</w:t>
      </w:r>
    </w:p>
    <w:p w:rsidR="00B248BD" w:rsidRDefault="00B248BD">
      <w:pPr>
        <w:spacing w:after="0" w:line="240" w:lineRule="auto"/>
        <w:rPr>
          <w:rFonts w:ascii="Times New Roman" w:hAnsi="Times New Roman" w:cs="Times New Roman"/>
        </w:rPr>
      </w:pPr>
    </w:p>
    <w:p w:rsidR="00B248BD" w:rsidRDefault="00C53D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Predmetni kurikulum </w:t>
      </w:r>
      <w:r>
        <w:rPr>
          <w:rFonts w:ascii="Times New Roman" w:hAnsi="Times New Roman" w:cs="Times New Roman"/>
          <w:b/>
        </w:rPr>
        <w:t>Glazbena kultura</w:t>
      </w:r>
    </w:p>
    <w:p w:rsidR="00B248BD" w:rsidRDefault="00C53DAE">
      <w:pPr>
        <w:pStyle w:val="StandardWeb"/>
        <w:spacing w:before="0" w:after="0"/>
        <w:rPr>
          <w:sz w:val="22"/>
          <w:szCs w:val="22"/>
        </w:rPr>
      </w:pPr>
      <w:r>
        <w:rPr>
          <w:sz w:val="22"/>
          <w:szCs w:val="22"/>
        </w:rPr>
        <w:t>NAPOMENA: Navedeni Kurikulumi su dostupni na slijedećoj poveznici: </w:t>
      </w:r>
      <w:r>
        <w:rPr>
          <w:rStyle w:val="Hiperveza"/>
          <w:rFonts w:eastAsiaTheme="minorEastAsia"/>
          <w:sz w:val="22"/>
          <w:szCs w:val="22"/>
        </w:rPr>
        <w:t>https://mzom.gov.hr/istaknute-teme/odgoj-i-obrazovanje/nacionalni-kurikulum/predmetni-kurikulumi/539</w:t>
      </w:r>
    </w:p>
    <w:p w:rsidR="00B248BD" w:rsidRDefault="00C53D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Međupredmetne teme u sklopu Nacionalnog kurikuluma 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https://mzo.gov.hr/istaknute-teme/odgoj-i-obrazovanje/nacionalni-kurikulum/medjupredmetne-teme/3852</w:t>
        </w:r>
      </w:hyperlink>
    </w:p>
    <w:p w:rsidR="00B248BD" w:rsidRDefault="00B248BD">
      <w:pPr>
        <w:spacing w:after="0" w:line="240" w:lineRule="auto"/>
        <w:rPr>
          <w:rFonts w:ascii="Times New Roman" w:hAnsi="Times New Roman" w:cs="Times New Roman"/>
        </w:rPr>
      </w:pPr>
    </w:p>
    <w:p w:rsidR="00B248BD" w:rsidRDefault="00C53DAE">
      <w:pPr>
        <w:spacing w:after="0" w:line="240" w:lineRule="auto"/>
        <w:rPr>
          <w:rStyle w:val="Hiperveza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 Pravilnik o načinima, postupcima i elementima vrednovanja učenika u osnovnoj i srednjoj školi (NN 112-10)  Agencija za odgoj i obrazovanj</w:t>
      </w:r>
      <w:r>
        <w:rPr>
          <w:rFonts w:ascii="Times New Roman" w:hAnsi="Times New Roman" w:cs="Times New Roman"/>
        </w:rPr>
        <w:t>e </w:t>
      </w:r>
      <w:hyperlink r:id="rId8" w:history="1">
        <w:r>
          <w:rPr>
            <w:rStyle w:val="Hiperveza"/>
            <w:rFonts w:ascii="Times New Roman" w:hAnsi="Times New Roman" w:cs="Times New Roman"/>
          </w:rPr>
          <w:t>https://www.azoo.hr/index.php?view=article&amp;id=5853&amp;naziv=pravilnici</w:t>
        </w:r>
      </w:hyperlink>
    </w:p>
    <w:p w:rsidR="00B248BD" w:rsidRDefault="00B248BD">
      <w:pPr>
        <w:spacing w:after="0" w:line="240" w:lineRule="auto"/>
        <w:rPr>
          <w:rFonts w:ascii="Times New Roman" w:hAnsi="Times New Roman" w:cs="Times New Roman"/>
        </w:rPr>
      </w:pPr>
    </w:p>
    <w:p w:rsidR="00B248BD" w:rsidRDefault="00C53DAE">
      <w:pPr>
        <w:spacing w:after="0" w:line="240" w:lineRule="auto"/>
        <w:rPr>
          <w:rStyle w:val="Hiperveza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Pravilnik o izmjenama i dopuni Pravilnika o načinima, postupcima i elementima vrednovanja učenika u</w:t>
      </w:r>
      <w:r>
        <w:rPr>
          <w:rFonts w:ascii="Times New Roman" w:hAnsi="Times New Roman" w:cs="Times New Roman"/>
        </w:rPr>
        <w:t xml:space="preserve"> osnovnoj i srednjoj školi   Agencija za odgoj i obrazovanje </w:t>
      </w:r>
      <w:hyperlink r:id="rId9" w:history="1">
        <w:r>
          <w:rPr>
            <w:rStyle w:val="Hiperveza"/>
            <w:rFonts w:ascii="Times New Roman" w:hAnsi="Times New Roman" w:cs="Times New Roman"/>
          </w:rPr>
          <w:t>https://www.azoo.hr/index.php</w:t>
        </w:r>
      </w:hyperlink>
    </w:p>
    <w:p w:rsidR="00B248BD" w:rsidRDefault="00B248BD">
      <w:pPr>
        <w:spacing w:after="0" w:line="240" w:lineRule="auto"/>
        <w:rPr>
          <w:rFonts w:ascii="Times New Roman" w:hAnsi="Times New Roman" w:cs="Times New Roman"/>
        </w:rPr>
      </w:pPr>
    </w:p>
    <w:p w:rsidR="00B248BD" w:rsidRDefault="00C53DAE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7. Pravilnik o načinu postupanja odgojno-obrazovnih radnika školskih ustanova u p</w:t>
      </w:r>
      <w:r>
        <w:rPr>
          <w:rFonts w:ascii="Times New Roman" w:eastAsia="Times New Roman" w:hAnsi="Times New Roman" w:cs="Times New Roman"/>
          <w:bCs/>
          <w:color w:val="000000"/>
        </w:rPr>
        <w:t>oduzimanju mjera zaštite prava učenika te prijave svakog kršenja tih prava nadležnim tijelima</w:t>
      </w:r>
    </w:p>
    <w:p w:rsidR="00B248BD" w:rsidRDefault="00C53DAE">
      <w:pPr>
        <w:pStyle w:val="Odlomakpopisa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</w:t>
      </w:r>
    </w:p>
    <w:p w:rsidR="00B248BD" w:rsidRDefault="00C53DAE">
      <w:pPr>
        <w:pStyle w:val="Odlomakpopisa"/>
        <w:spacing w:line="360" w:lineRule="auto"/>
        <w:jc w:val="both"/>
        <w:rPr>
          <w:sz w:val="22"/>
          <w:szCs w:val="22"/>
          <w:lang w:val="hr-HR" w:eastAsia="en-US"/>
        </w:rPr>
      </w:pPr>
      <w:r>
        <w:rPr>
          <w:color w:val="000000"/>
        </w:rPr>
        <w:t xml:space="preserve">                                                                         </w:t>
      </w:r>
    </w:p>
    <w:p w:rsidR="00B248BD" w:rsidRDefault="00C53DA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Povjerenstvo      </w:t>
      </w:r>
    </w:p>
    <w:p w:rsidR="00B248BD" w:rsidRDefault="00C53DAE">
      <w:pPr>
        <w:pStyle w:val="Odlomakpopisa"/>
        <w:spacing w:line="360" w:lineRule="auto"/>
        <w:jc w:val="both"/>
        <w:rPr>
          <w:sz w:val="22"/>
          <w:szCs w:val="22"/>
          <w:lang w:val="hr-HR" w:eastAsia="en-US"/>
        </w:rPr>
      </w:pPr>
      <w:r>
        <w:rPr>
          <w:color w:val="000000"/>
        </w:rPr>
        <w:t xml:space="preserve">                                                                         </w:t>
      </w:r>
      <w:r>
        <w:rPr>
          <w:color w:val="000000"/>
          <w:sz w:val="22"/>
          <w:szCs w:val="22"/>
        </w:rPr>
        <w:t xml:space="preserve">                                                      </w:t>
      </w:r>
    </w:p>
    <w:p w:rsidR="00B248BD" w:rsidRDefault="00B248BD"/>
    <w:sectPr w:rsidR="00B24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F3A3D"/>
    <w:multiLevelType w:val="multilevel"/>
    <w:tmpl w:val="D7C40C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BD"/>
    <w:rsid w:val="00B248BD"/>
    <w:rsid w:val="00C5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4A2F5-84B3-470D-8C46-2B264E7B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oo.hr/index.php?view=article&amp;id=5853&amp;naziv=pravilni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zo.gov.hr/istaknute-teme/odgoj-i-obrazovanje/nacionalni-kurikulum/medjupredmetne-teme/38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zoo.hr/index.php?view=article&amp;id=5853&amp;naziv=prav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Ured-Ra1</dc:creator>
  <cp:keywords/>
  <dc:description/>
  <cp:lastModifiedBy>Ured-Ra1</cp:lastModifiedBy>
  <cp:revision>2</cp:revision>
  <cp:lastPrinted>2026-10-09T10:50:00Z</cp:lastPrinted>
  <dcterms:created xsi:type="dcterms:W3CDTF">2026-10-12T11:13:00Z</dcterms:created>
  <dcterms:modified xsi:type="dcterms:W3CDTF">2026-10-12T11:13:00Z</dcterms:modified>
</cp:coreProperties>
</file>